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rPr>
          <w:rFonts w:ascii="Calibri" w:hAnsi="Calibri" w:eastAsia="Calibri" w:cs="Calibri"/>
        </w:rPr>
      </w:pPr>
    </w:p>
    <w:p w14:paraId="00000016">
      <w:pPr>
        <w:pStyle w:val="2"/>
        <w:rPr>
          <w:rFonts w:ascii="Calibri" w:hAnsi="Calibri" w:eastAsia="Calibri" w:cs="Calibri"/>
          <w:b/>
          <w:sz w:val="22"/>
          <w:szCs w:val="22"/>
          <w:u w:val="single"/>
        </w:rPr>
      </w:pPr>
      <w:bookmarkStart w:id="0" w:name="_gjdgxs" w:colFirst="0" w:colLast="0"/>
      <w:bookmarkEnd w:id="0"/>
      <w:r>
        <w:rPr>
          <w:rFonts w:ascii="Calibri" w:hAnsi="Calibri" w:eastAsia="Calibri" w:cs="Calibri"/>
          <w:b/>
          <w:sz w:val="22"/>
          <w:szCs w:val="22"/>
          <w:u w:val="single"/>
          <w:rtl w:val="0"/>
        </w:rPr>
        <w:t>Measuring ROI On Your Social Media Efforts</w:t>
      </w:r>
    </w:p>
    <w:p w14:paraId="00000017">
      <w:pPr>
        <w:rPr>
          <w:rFonts w:ascii="Calibri" w:hAnsi="Calibri" w:eastAsia="Calibri" w:cs="Calibri"/>
        </w:rPr>
      </w:pPr>
      <w:r>
        <w:rPr>
          <w:rFonts w:ascii="Calibri" w:hAnsi="Calibri" w:eastAsia="Calibri" w:cs="Calibri"/>
          <w:rtl w:val="0"/>
        </w:rPr>
        <w:t>Social media is a great way to reach and engage current and potential customers. However, with so many different social media platforms, it can take time to determine the most effective ROI (Return on Investment). Here are some tips for measuring ROI on your social media efforts.</w:t>
      </w:r>
    </w:p>
    <w:p w14:paraId="00000018">
      <w:pPr>
        <w:pStyle w:val="3"/>
        <w:rPr>
          <w:rFonts w:ascii="Calibri" w:hAnsi="Calibri" w:eastAsia="Calibri" w:cs="Calibri"/>
          <w:b/>
          <w:sz w:val="22"/>
          <w:szCs w:val="22"/>
        </w:rPr>
      </w:pPr>
      <w:r>
        <w:rPr>
          <w:rFonts w:ascii="Calibri" w:hAnsi="Calibri" w:eastAsia="Calibri" w:cs="Calibri"/>
          <w:b/>
          <w:sz w:val="22"/>
          <w:szCs w:val="22"/>
          <w:rtl w:val="0"/>
        </w:rPr>
        <w:t>Defining Goals &amp; Objectives</w:t>
      </w:r>
    </w:p>
    <w:p w14:paraId="00000019">
      <w:pPr>
        <w:rPr>
          <w:rFonts w:ascii="Calibri" w:hAnsi="Calibri" w:eastAsia="Calibri" w:cs="Calibri"/>
        </w:rPr>
      </w:pPr>
      <w:r>
        <w:rPr>
          <w:rFonts w:ascii="Calibri" w:hAnsi="Calibri" w:eastAsia="Calibri" w:cs="Calibri"/>
          <w:rtl w:val="0"/>
        </w:rPr>
        <w:t>Before measuring return on investment, defining what objectives/goals you want to achieve through your campaigns is essential. These could include increasing awareness of the brand name (or a particular product/service), boosting sales numbers, etc.… Once these have been established, you’ll better know what metrics should be tracked to ensure maximum success!</w:t>
      </w:r>
    </w:p>
    <w:p w14:paraId="0000001A">
      <w:pPr>
        <w:pStyle w:val="3"/>
        <w:rPr>
          <w:rFonts w:ascii="Calibri" w:hAnsi="Calibri" w:eastAsia="Calibri" w:cs="Calibri"/>
          <w:b/>
          <w:sz w:val="22"/>
          <w:szCs w:val="22"/>
        </w:rPr>
      </w:pPr>
      <w:r>
        <w:rPr>
          <w:rFonts w:ascii="Calibri" w:hAnsi="Calibri" w:eastAsia="Calibri" w:cs="Calibri"/>
          <w:b/>
          <w:sz w:val="22"/>
          <w:szCs w:val="22"/>
          <w:rtl w:val="0"/>
        </w:rPr>
        <w:t>Setting Up Tracking Tools</w:t>
      </w:r>
    </w:p>
    <w:p w14:paraId="0000001B">
      <w:pPr>
        <w:rPr>
          <w:rFonts w:ascii="Calibri" w:hAnsi="Calibri" w:eastAsia="Calibri" w:cs="Calibri"/>
        </w:rPr>
      </w:pPr>
      <w:r>
        <w:rPr>
          <w:rFonts w:ascii="Calibri" w:hAnsi="Calibri" w:eastAsia="Calibri" w:cs="Calibri"/>
          <w:rtl w:val="0"/>
        </w:rPr>
        <w:t>The next step is ensuring the right tracking tools are in place to monitor progress—this helps identify areas where improvements can be made to maximise results. Popular solutions include Google Analytics (for websites) or apps like Hootsuite (for social networks). These allow the team to track conversions/engagement rates accurately while also providing valuable insights!</w:t>
      </w:r>
    </w:p>
    <w:p w14:paraId="0000001C">
      <w:pPr>
        <w:pStyle w:val="3"/>
        <w:rPr>
          <w:rFonts w:ascii="Calibri" w:hAnsi="Calibri" w:eastAsia="Calibri" w:cs="Calibri"/>
          <w:b/>
          <w:sz w:val="22"/>
          <w:szCs w:val="22"/>
        </w:rPr>
      </w:pPr>
      <w:r>
        <w:rPr>
          <w:rFonts w:ascii="Calibri" w:hAnsi="Calibri" w:eastAsia="Calibri" w:cs="Calibri"/>
          <w:b/>
          <w:sz w:val="22"/>
          <w:szCs w:val="22"/>
          <w:rtl w:val="0"/>
        </w:rPr>
        <w:t>Analysing Results &amp; Optimizing</w:t>
      </w:r>
    </w:p>
    <w:p w14:paraId="0000001D">
      <w:pPr>
        <w:rPr>
          <w:rFonts w:ascii="Calibri" w:hAnsi="Calibri" w:eastAsia="Calibri" w:cs="Calibri"/>
        </w:rPr>
      </w:pPr>
      <w:r>
        <w:rPr>
          <w:rFonts w:ascii="Calibri" w:hAnsi="Calibri" w:eastAsia="Calibri" w:cs="Calibri"/>
          <w:rtl w:val="0"/>
        </w:rPr>
        <w:t>Analysing data collected allows one to determine whether or not goals have been met; regular reviews ensure any deficiencies are addressed promptly. For example, tracking posts over time lets you see which types work better than others. This allows marketers to make changes accordingly and optimize performance for the best possible results!</w:t>
      </w:r>
    </w:p>
    <w:p w14:paraId="0000001E">
      <w:pPr>
        <w:pStyle w:val="3"/>
        <w:rPr>
          <w:rFonts w:ascii="Calibri" w:hAnsi="Calibri" w:eastAsia="Calibri" w:cs="Calibri"/>
          <w:b/>
          <w:sz w:val="22"/>
          <w:szCs w:val="22"/>
        </w:rPr>
      </w:pPr>
      <w:bookmarkStart w:id="1" w:name="_9fws6trnzm9l" w:colFirst="0" w:colLast="0"/>
      <w:bookmarkEnd w:id="1"/>
      <w:r>
        <w:rPr>
          <w:rFonts w:ascii="Calibri" w:hAnsi="Calibri" w:eastAsia="Calibri" w:cs="Calibri"/>
          <w:b/>
          <w:sz w:val="22"/>
          <w:szCs w:val="22"/>
          <w:rtl w:val="0"/>
        </w:rPr>
        <w:t>Evaluating Cost-Effectiveness</w:t>
      </w:r>
    </w:p>
    <w:p w14:paraId="0000001F">
      <w:pPr>
        <w:rPr>
          <w:rFonts w:ascii="Calibri" w:hAnsi="Calibri" w:eastAsia="Calibri" w:cs="Calibri"/>
        </w:rPr>
      </w:pPr>
      <w:r>
        <w:rPr>
          <w:rFonts w:ascii="Calibri" w:hAnsi="Calibri" w:eastAsia="Calibri" w:cs="Calibri"/>
          <w:rtl w:val="0"/>
        </w:rPr>
        <w:t>Evaluating the cost-effectiveness of every campaign is essential—this requires looking at how much money is being spent instead of what would otherwise cost customers/clients the same level of exposure. This helps marketers understand if they’re getting bang for their buck and advertise more effectively future campaigns!</w:t>
      </w:r>
    </w:p>
    <w:p w14:paraId="00000020">
      <w:pPr>
        <w:rPr>
          <w:rFonts w:ascii="Calibri" w:hAnsi="Calibri" w:eastAsia="Calibri" w:cs="Calibri"/>
        </w:rPr>
      </w:pPr>
    </w:p>
    <w:p w14:paraId="00000021">
      <w:pPr>
        <w:spacing w:after="280"/>
        <w:rPr>
          <w:rFonts w:ascii="Calibri" w:hAnsi="Calibri" w:eastAsia="Calibri" w:cs="Calibri"/>
          <w:b/>
        </w:rPr>
      </w:pPr>
      <w:r>
        <w:rPr>
          <w:rFonts w:ascii="Calibri" w:hAnsi="Calibri" w:eastAsia="Calibri" w:cs="Calibri"/>
          <w:b/>
          <w:rtl w:val="0"/>
        </w:rPr>
        <w:t>Did you know…?</w:t>
      </w:r>
    </w:p>
    <w:p w14:paraId="00000022">
      <w:pPr>
        <w:numPr>
          <w:ilvl w:val="0"/>
          <w:numId w:val="1"/>
        </w:numPr>
        <w:spacing w:before="240" w:after="0" w:afterAutospacing="0" w:line="240" w:lineRule="auto"/>
        <w:ind w:left="720" w:hanging="360"/>
      </w:pPr>
      <w:r>
        <w:rPr>
          <w:rFonts w:ascii="Calibri" w:hAnsi="Calibri" w:eastAsia="Calibri" w:cs="Calibri"/>
          <w:rtl w:val="0"/>
        </w:rPr>
        <w:t>Brands that measure their social media ROI are 1.6 times more likely to have larger budgets (Source: Hootsuite).</w:t>
      </w:r>
    </w:p>
    <w:p w14:paraId="00000023">
      <w:pPr>
        <w:numPr>
          <w:ilvl w:val="0"/>
          <w:numId w:val="1"/>
        </w:numPr>
        <w:spacing w:before="0" w:beforeAutospacing="0" w:after="0" w:afterAutospacing="0" w:line="240" w:lineRule="auto"/>
        <w:ind w:left="720" w:hanging="360"/>
      </w:pPr>
      <w:r>
        <w:rPr>
          <w:rFonts w:ascii="Calibri" w:hAnsi="Calibri" w:eastAsia="Calibri" w:cs="Calibri"/>
          <w:rtl w:val="0"/>
        </w:rPr>
        <w:t>Nearly 20% of businesses can attribute revenue growth to social media efforts (source: Social Media Today).</w:t>
      </w:r>
    </w:p>
    <w:p w14:paraId="00000024">
      <w:pPr>
        <w:numPr>
          <w:ilvl w:val="0"/>
          <w:numId w:val="1"/>
        </w:numPr>
        <w:spacing w:before="0" w:beforeAutospacing="0" w:after="0" w:afterAutospacing="0" w:line="240" w:lineRule="auto"/>
        <w:ind w:left="720" w:hanging="360"/>
      </w:pPr>
      <w:r>
        <w:rPr>
          <w:rFonts w:ascii="Calibri" w:hAnsi="Calibri" w:eastAsia="Calibri" w:cs="Calibri"/>
          <w:rtl w:val="0"/>
        </w:rPr>
        <w:t>Companies that track social media ROI see a 15% increase in engagement rates (source: Sprout Social).</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56% of marketers who use ROI measurement in their social strategy report higher website traffic (source: Buffer).</w:t>
      </w:r>
    </w:p>
    <w:p w14:paraId="00000026">
      <w:pPr>
        <w:numPr>
          <w:ilvl w:val="0"/>
          <w:numId w:val="1"/>
        </w:numPr>
        <w:spacing w:before="0" w:beforeAutospacing="0" w:after="240" w:line="240" w:lineRule="auto"/>
        <w:ind w:left="720" w:hanging="360"/>
      </w:pPr>
      <w:r>
        <w:rPr>
          <w:rFonts w:ascii="Calibri" w:hAnsi="Calibri" w:eastAsia="Calibri" w:cs="Calibri"/>
          <w:rtl w:val="0"/>
        </w:rPr>
        <w:t>Businesses measuring social media ROI are twice as likely to outperform their competitors (source: CoSchedule).</w:t>
      </w:r>
    </w:p>
    <w:p w14:paraId="00000027">
      <w:pPr>
        <w:spacing w:after="280"/>
        <w:rPr>
          <w:rFonts w:ascii="Calibri" w:hAnsi="Calibri" w:eastAsia="Calibri" w:cs="Calibri"/>
          <w:b/>
        </w:rPr>
      </w:pPr>
      <w:r>
        <w:rPr>
          <w:rFonts w:ascii="Calibri" w:hAnsi="Calibri" w:eastAsia="Calibri" w:cs="Calibri"/>
          <w:b/>
          <w:rtl w:val="0"/>
        </w:rPr>
        <w:t>FAQS:</w:t>
      </w:r>
    </w:p>
    <w:p w14:paraId="00000028">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does measuring ROI on social media efforts benefit my business?</w:t>
      </w:r>
    </w:p>
    <w:p w14:paraId="00000029">
      <w:pPr>
        <w:spacing w:before="240" w:after="240" w:line="240" w:lineRule="auto"/>
        <w:ind w:left="720" w:firstLine="0"/>
        <w:rPr>
          <w:rFonts w:ascii="Calibri" w:hAnsi="Calibri" w:eastAsia="Calibri" w:cs="Calibri"/>
        </w:rPr>
      </w:pPr>
      <w:r>
        <w:rPr>
          <w:rFonts w:ascii="Calibri" w:hAnsi="Calibri" w:eastAsia="Calibri" w:cs="Calibri"/>
          <w:rtl w:val="0"/>
        </w:rPr>
        <w:t>Measuring the return on investment (ROI) of your social media efforts allows you to understand the effectiveness of your campaigns. It provides tangible data showing whether your social media efforts yield a profitable return. This can inform future strategies and ensure resources are effectively utilised.</w:t>
      </w:r>
    </w:p>
    <w:p w14:paraId="0000002A">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Can measuring ROI help identify my business's best-performing social media platforms?</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Absolutely! You can identify which platforms deliver the most value by tracking ROI. This can help you focus your efforts and budget on the social media platforms most beneficial for your business.</w:t>
      </w:r>
    </w:p>
    <w:p w14:paraId="0000002C">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Does tracking social media ROI require technical skills, or can I do it myself?</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While measuring social media ROI can involve some degree of data analysis, many tools are available that simplify the process. You can track your social media ROI with time and effort to understand these tools.</w:t>
      </w:r>
    </w:p>
    <w:p w14:paraId="0000002E">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can measuring social media ROI help improve my marketing strategies?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Tracking the ROI of your social media campaigns gives you insights into what's working and what's not. This helps you tweak your strategies for better results. You can adjust your content, posting times, or even your target audience based on what the data reveals.</w:t>
      </w:r>
    </w:p>
    <w:p w14:paraId="00000030">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Is measuring social media ROI only about profits?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While profits are essential to ROI, they're not the only factor. ROI also considers elements like brand awareness, customer engagement, and customer loyalty, which are crucial for the long-term success of your business.</w:t>
      </w:r>
    </w:p>
    <w:p w14:paraId="47FC3F16">
      <w:pPr>
        <w:spacing w:after="280"/>
        <w:rPr>
          <w:rFonts w:ascii="Calibri" w:hAnsi="Calibri" w:eastAsia="Calibri" w:cs="Calibri"/>
          <w:b/>
          <w:rtl w:val="0"/>
        </w:rPr>
      </w:pPr>
    </w:p>
    <w:p w14:paraId="23D03A1F">
      <w:pPr>
        <w:spacing w:after="280"/>
        <w:rPr>
          <w:rFonts w:ascii="Calibri" w:hAnsi="Calibri" w:eastAsia="Calibri" w:cs="Calibri"/>
          <w:b/>
          <w:rtl w:val="0"/>
        </w:rPr>
      </w:pPr>
    </w:p>
    <w:p w14:paraId="70E4541E">
      <w:pPr>
        <w:spacing w:after="280"/>
        <w:rPr>
          <w:rFonts w:ascii="Calibri" w:hAnsi="Calibri" w:eastAsia="Calibri" w:cs="Calibri"/>
          <w:b/>
          <w:rtl w:val="0"/>
        </w:rPr>
      </w:pPr>
    </w:p>
    <w:p w14:paraId="697243C7">
      <w:pPr>
        <w:spacing w:after="280"/>
        <w:rPr>
          <w:rFonts w:ascii="Calibri" w:hAnsi="Calibri" w:eastAsia="Calibri" w:cs="Calibri"/>
          <w:b/>
          <w:rtl w:val="0"/>
        </w:rPr>
      </w:pPr>
    </w:p>
    <w:p w14:paraId="403A564D">
      <w:pPr>
        <w:spacing w:after="280"/>
        <w:rPr>
          <w:rFonts w:ascii="Calibri" w:hAnsi="Calibri" w:eastAsia="Calibri" w:cs="Calibri"/>
          <w:b/>
          <w:rtl w:val="0"/>
        </w:rPr>
      </w:pPr>
    </w:p>
    <w:p w14:paraId="6075E18F">
      <w:pPr>
        <w:spacing w:after="280"/>
        <w:rPr>
          <w:rFonts w:ascii="Calibri" w:hAnsi="Calibri" w:eastAsia="Calibri" w:cs="Calibri"/>
          <w:b/>
          <w:rtl w:val="0"/>
        </w:rPr>
      </w:pPr>
    </w:p>
    <w:p w14:paraId="00000032">
      <w:pPr>
        <w:spacing w:after="280"/>
        <w:rPr>
          <w:rFonts w:ascii="Calibri" w:hAnsi="Calibri" w:eastAsia="Calibri" w:cs="Calibri"/>
          <w:b/>
          <w:u w:val="single"/>
        </w:rPr>
      </w:pPr>
      <w:r>
        <w:rPr>
          <w:rFonts w:ascii="Calibri" w:hAnsi="Calibri" w:eastAsia="Calibri" w:cs="Calibri"/>
          <w:b/>
          <w:u w:val="single"/>
          <w:rtl w:val="0"/>
        </w:rPr>
        <w:t>Conclusion</w:t>
      </w:r>
    </w:p>
    <w:p w14:paraId="00000033">
      <w:pPr>
        <w:rPr>
          <w:rFonts w:ascii="Calibri" w:hAnsi="Calibri" w:eastAsia="Calibri" w:cs="Calibri"/>
          <w:i/>
          <w:iCs/>
        </w:rPr>
      </w:pPr>
      <w:bookmarkStart w:id="2" w:name="_GoBack"/>
      <w:r>
        <w:rPr>
          <w:rFonts w:ascii="Calibri" w:hAnsi="Calibri" w:eastAsia="Calibri" w:cs="Calibri"/>
          <w:i/>
          <w:iCs/>
          <w:rtl w:val="0"/>
        </w:rPr>
        <w:t>Measuring return on investment means first defining objectives, setting up tracking tools, and analysing results before evaluating the cost-effectiveness of each campaign undertaken. Doing this ensures maximum success when utilising social media to increase brand awareness, boost sales numbers, etc…</w:t>
      </w:r>
    </w:p>
    <w:bookmarkEnd w:id="2"/>
    <w:p w14:paraId="00000034">
      <w:pPr>
        <w:rPr>
          <w:rFonts w:ascii="Calibri" w:hAnsi="Calibri" w:eastAsia="Calibri" w:cs="Calibri"/>
        </w:rPr>
      </w:pPr>
    </w:p>
    <w:p w14:paraId="00000040">
      <w:pPr>
        <w:spacing w:after="160"/>
        <w:rPr>
          <w:rFonts w:ascii="Calibri" w:hAnsi="Calibri" w:eastAsia="Calibri" w:cs="Calibri"/>
        </w:rPr>
      </w:pPr>
      <w:r>
        <w:rPr>
          <w:rFonts w:ascii="Calibri" w:hAnsi="Calibri" w:eastAsia="Calibri" w:cs="Calibri"/>
          <w:b/>
          <w:rtl w:val="0"/>
        </w:rPr>
        <w:t xml:space="preserve">ARTICLE SOURCES </w:t>
      </w:r>
    </w:p>
    <w:p w14:paraId="00000041">
      <w:pPr>
        <w:numPr>
          <w:ilvl w:val="0"/>
          <w:numId w:val="7"/>
        </w:numPr>
        <w:spacing w:before="240" w:after="0" w:afterAutospacing="0" w:line="256" w:lineRule="auto"/>
        <w:ind w:left="720" w:hanging="360"/>
      </w:pPr>
      <w:r>
        <w:fldChar w:fldCharType="begin"/>
      </w:r>
      <w:r>
        <w:instrText xml:space="preserve"> HYPERLINK "http://socialmediaexplorer.com/content-sections/tools-and-tips/measuring-roi-for-social-media-campaigns" \h </w:instrText>
      </w:r>
      <w:r>
        <w:fldChar w:fldCharType="separate"/>
      </w:r>
      <w:r>
        <w:rPr>
          <w:rFonts w:ascii="Calibri" w:hAnsi="Calibri" w:eastAsia="Calibri" w:cs="Calibri"/>
          <w:color w:val="1155CC"/>
          <w:u w:val="single"/>
          <w:rtl w:val="0"/>
        </w:rPr>
        <w:t>http://socialmediaexplorer.com/content-sections/tools-and-tips/measuring-roi-for-social-media-campaigns</w:t>
      </w:r>
      <w:r>
        <w:rPr>
          <w:rFonts w:ascii="Calibri" w:hAnsi="Calibri" w:eastAsia="Calibri" w:cs="Calibri"/>
          <w:color w:val="1155CC"/>
          <w:u w:val="single"/>
          <w:rtl w:val="0"/>
        </w:rPr>
        <w:fldChar w:fldCharType="end"/>
      </w:r>
    </w:p>
    <w:p w14:paraId="00000042">
      <w:pPr>
        <w:numPr>
          <w:ilvl w:val="0"/>
          <w:numId w:val="7"/>
        </w:numPr>
        <w:spacing w:before="0" w:beforeAutospacing="0" w:after="0" w:afterAutospacing="0" w:line="256" w:lineRule="auto"/>
        <w:ind w:left="720" w:hanging="360"/>
      </w:pPr>
      <w:r>
        <w:fldChar w:fldCharType="begin"/>
      </w:r>
      <w:r>
        <w:instrText xml:space="preserve"> HYPERLINK "http://hootsuite.com/blog/prove-social-media-roi" \h </w:instrText>
      </w:r>
      <w:r>
        <w:fldChar w:fldCharType="separate"/>
      </w:r>
      <w:r>
        <w:rPr>
          <w:rFonts w:ascii="Calibri" w:hAnsi="Calibri" w:eastAsia="Calibri" w:cs="Calibri"/>
          <w:color w:val="1155CC"/>
          <w:u w:val="single"/>
          <w:rtl w:val="0"/>
        </w:rPr>
        <w:t>http://hootsuite.com/blog/prove-social-media-roi</w:t>
      </w:r>
      <w:r>
        <w:rPr>
          <w:rFonts w:ascii="Calibri" w:hAnsi="Calibri" w:eastAsia="Calibri" w:cs="Calibri"/>
          <w:color w:val="1155CC"/>
          <w:u w:val="single"/>
          <w:rtl w:val="0"/>
        </w:rPr>
        <w:fldChar w:fldCharType="end"/>
      </w:r>
    </w:p>
    <w:p w14:paraId="00000043">
      <w:pPr>
        <w:numPr>
          <w:ilvl w:val="0"/>
          <w:numId w:val="7"/>
        </w:numPr>
        <w:spacing w:before="0" w:beforeAutospacing="0" w:after="0" w:afterAutospacing="0" w:line="256" w:lineRule="auto"/>
        <w:ind w:left="720" w:hanging="360"/>
      </w:pPr>
      <w:r>
        <w:fldChar w:fldCharType="begin"/>
      </w:r>
      <w:r>
        <w:instrText xml:space="preserve"> HYPERLINK "http://buffer.com/library/social-roi" \h </w:instrText>
      </w:r>
      <w:r>
        <w:fldChar w:fldCharType="separate"/>
      </w:r>
      <w:r>
        <w:rPr>
          <w:rFonts w:ascii="Calibri" w:hAnsi="Calibri" w:eastAsia="Calibri" w:cs="Calibri"/>
          <w:color w:val="1155CC"/>
          <w:u w:val="single"/>
          <w:rtl w:val="0"/>
        </w:rPr>
        <w:t>http://buffer.com/library/social-roi</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"http://sproutsocial.com/insights/social-media-roi" \h </w:instrText>
      </w:r>
      <w:r>
        <w:fldChar w:fldCharType="separate"/>
      </w:r>
      <w:r>
        <w:rPr>
          <w:rFonts w:ascii="Calibri" w:hAnsi="Calibri" w:eastAsia="Calibri" w:cs="Calibri"/>
          <w:color w:val="1155CC"/>
          <w:u w:val="single"/>
          <w:rtl w:val="0"/>
        </w:rPr>
        <w:t>http://sproutsocial.com/insights/social-media-roi</w:t>
      </w:r>
      <w:r>
        <w:rPr>
          <w:rFonts w:ascii="Calibri" w:hAnsi="Calibri" w:eastAsia="Calibri" w:cs="Calibri"/>
          <w:color w:val="1155CC"/>
          <w:u w:val="single"/>
          <w:rtl w:val="0"/>
        </w:rPr>
        <w:fldChar w:fldCharType="end"/>
      </w:r>
    </w:p>
    <w:p w14:paraId="00000045">
      <w:pPr>
        <w:numPr>
          <w:ilvl w:val="0"/>
          <w:numId w:val="7"/>
        </w:numPr>
        <w:spacing w:before="0" w:beforeAutospacing="0" w:after="240" w:line="256" w:lineRule="auto"/>
        <w:ind w:left="720" w:hanging="360"/>
      </w:pPr>
      <w:r>
        <w:fldChar w:fldCharType="begin"/>
      </w:r>
      <w:r>
        <w:instrText xml:space="preserve"> HYPERLINK "http://coschedule.com/blog/how-to-measure-social-media-roi" \h </w:instrText>
      </w:r>
      <w:r>
        <w:fldChar w:fldCharType="separate"/>
      </w:r>
      <w:r>
        <w:rPr>
          <w:rFonts w:ascii="Calibri" w:hAnsi="Calibri" w:eastAsia="Calibri" w:cs="Calibri"/>
          <w:color w:val="1155CC"/>
          <w:u w:val="single"/>
          <w:rtl w:val="0"/>
        </w:rPr>
        <w:t>http://coschedule.com/blog/how-to-measure-social-media-roi</w:t>
      </w:r>
      <w:r>
        <w:rPr>
          <w:rFonts w:ascii="Calibri" w:hAnsi="Calibri" w:eastAsia="Calibri" w:cs="Calibri"/>
          <w:color w:val="1155CC"/>
          <w:u w:val="single"/>
          <w:rtl w:val="0"/>
        </w:rPr>
        <w:fldChar w:fldCharType="end"/>
      </w:r>
    </w:p>
    <w:p w14:paraId="00000046">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5F0A"/>
    <w:multiLevelType w:val="multilevel"/>
    <w:tmpl w:val="87B75F0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97D620A"/>
    <w:multiLevelType w:val="multilevel"/>
    <w:tmpl w:val="A97D620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8374AC"/>
    <w:multiLevelType w:val="multilevel"/>
    <w:tmpl w:val="B08374A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4E02BC3"/>
    <w:multiLevelType w:val="multilevel"/>
    <w:tmpl w:val="B4E02BC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2A81E1A"/>
    <w:multiLevelType w:val="multilevel"/>
    <w:tmpl w:val="F2A81E1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7F5BCC3"/>
    <w:multiLevelType w:val="multilevel"/>
    <w:tmpl w:val="07F5BCC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52BF6AB"/>
    <w:multiLevelType w:val="multilevel"/>
    <w:tmpl w:val="252BF6A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3CB6021"/>
    <w:rsid w:val="505B03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2025-10-06T06:39:00Z</dcterms:created>
  <dc:creator>Armand</dc:creator>
  <cp:lastModifiedBy>RS Junkie</cp:lastModifiedBy>
  <dcterms:modified xsi:type="dcterms:W3CDTF">2025-10-13T06:20:54Z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261F59750D2941C79CBC63EFB504757A_12</vt:lpwstr>
  </property>
</Properties>
</file>